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7pt;margin-top:0.1pt;width:12.95pt;height:16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,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.05pt;margin-top:31.4pt;width:73.8pt;height:20.0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ВАРТІСТЬ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79.55pt;margin-top:29.9pt;width:173.pt;height:20.9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ПРОДУКЦІЇ ТА УМОВИ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56.15pt;margin-top:30.7pt;width:83.9pt;height:19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color w:val="000000"/>
                      <w:position w:val="0"/>
                    </w:rPr>
                    <w:t>ПОСТАВКИ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647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0" w:left="803" w:right="999" w:bottom="6364" w:header="0" w:footer="3" w:gutter="0"/>
          <w:rtlGutter w:val="0"/>
          <w:cols w:space="720"/>
          <w:pgNumType w:start="3"/>
          <w:noEndnote/>
          <w:docGrid w:linePitch="360"/>
        </w:sectPr>
      </w:pP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99" w:left="0" w:right="0" w:bottom="1299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tabs>
          <w:tab w:leader="none" w:pos="409" w:val="left"/>
        </w:tabs>
        <w:widowControl w:val="0"/>
        <w:keepNext/>
        <w:keepLines/>
        <w:shd w:val="clear" w:color="auto" w:fill="auto"/>
        <w:bidi w:val="0"/>
        <w:spacing w:before="0" w:after="0" w:line="300" w:lineRule="exact"/>
        <w:ind w:left="0" w:right="0" w:firstLine="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>Вартість продукції</w:t>
      </w:r>
      <w:bookmarkEnd w:id="0"/>
    </w:p>
    <w:tbl>
      <w:tblPr>
        <w:tblOverlap w:val="never"/>
        <w:tblLayout w:type="fixed"/>
        <w:jc w:val="center"/>
      </w:tblPr>
      <w:tblGrid>
        <w:gridCol w:w="382"/>
        <w:gridCol w:w="2225"/>
        <w:gridCol w:w="2228"/>
        <w:gridCol w:w="1552"/>
        <w:gridCol w:w="2268"/>
        <w:gridCol w:w="1382"/>
      </w:tblGrid>
      <w:tr>
        <w:trPr>
          <w:trHeight w:val="66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№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1"/>
                <w:i w:val="0"/>
                <w:iCs w:val="0"/>
              </w:rPr>
              <w:t>Найменування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Характеристики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Ціна, грн. з ПДВ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К-сть,</w:t>
            </w:r>
          </w:p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шт.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Вартість, грн. з ПДВ</w:t>
            </w:r>
          </w:p>
        </w:tc>
      </w:tr>
      <w:tr>
        <w:trPr>
          <w:trHeight w:val="48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1"/>
                <w:i w:val="0"/>
                <w:iCs w:val="0"/>
              </w:rPr>
              <w:t>Контейнер 240 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Синій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1 050,00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137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1"/>
                <w:i w:val="0"/>
                <w:iCs w:val="0"/>
              </w:rPr>
              <w:t>143 850,00</w:t>
            </w:r>
          </w:p>
        </w:tc>
      </w:tr>
      <w:tr>
        <w:trPr>
          <w:trHeight w:val="4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1"/>
                <w:i w:val="0"/>
                <w:iCs w:val="0"/>
              </w:rPr>
              <w:t>Адресна доставка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Київ-Яворів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6 000,00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1 послуга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1"/>
                <w:i w:val="0"/>
                <w:iCs w:val="0"/>
              </w:rPr>
              <w:t>6 000,00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00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03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1"/>
                <w:i w:val="0"/>
                <w:iCs w:val="0"/>
              </w:rPr>
              <w:t>Всього, грн з ПДВ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1003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1"/>
                <w:i w:val="0"/>
                <w:iCs w:val="0"/>
              </w:rPr>
              <w:t>149 850,00</w:t>
            </w:r>
          </w:p>
        </w:tc>
      </w:tr>
    </w:tbl>
    <w:p>
      <w:pPr>
        <w:framePr w:w="1003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numPr>
          <w:ilvl w:val="0"/>
          <w:numId w:val="1"/>
        </w:numPr>
        <w:tabs>
          <w:tab w:leader="none" w:pos="409" w:val="left"/>
        </w:tabs>
        <w:widowControl w:val="0"/>
        <w:keepNext/>
        <w:keepLines/>
        <w:shd w:val="clear" w:color="auto" w:fill="auto"/>
        <w:bidi w:val="0"/>
        <w:spacing w:before="742" w:after="0" w:line="295" w:lineRule="exact"/>
        <w:ind w:left="0" w:right="0" w:firstLine="0"/>
      </w:pPr>
      <w:bookmarkStart w:id="1" w:name="bookmark1"/>
      <w:r>
        <w:rPr>
          <w:lang w:val="uk-UA" w:eastAsia="uk-UA" w:bidi="uk-UA"/>
          <w:w w:val="100"/>
          <w:spacing w:val="0"/>
          <w:color w:val="000000"/>
          <w:position w:val="0"/>
        </w:rPr>
        <w:t>Умови оплати</w:t>
      </w:r>
      <w:bookmarkEnd w:id="1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Оплата - по факту відвантаження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96"/>
        <w:ind w:left="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Примітка: можливі інші умови оплати за погодженням сторін.</w:t>
      </w:r>
    </w:p>
    <w:p>
      <w:pPr>
        <w:pStyle w:val="Style7"/>
        <w:numPr>
          <w:ilvl w:val="0"/>
          <w:numId w:val="3"/>
        </w:numPr>
        <w:tabs>
          <w:tab w:leader="none" w:pos="416" w:val="left"/>
        </w:tabs>
        <w:widowControl w:val="0"/>
        <w:keepNext/>
        <w:keepLines/>
        <w:shd w:val="clear" w:color="auto" w:fill="auto"/>
        <w:bidi w:val="0"/>
        <w:spacing w:before="0" w:after="37" w:line="300" w:lineRule="exact"/>
        <w:ind w:left="0" w:right="0" w:firstLine="0"/>
      </w:pPr>
      <w:bookmarkStart w:id="2" w:name="bookmark2"/>
      <w:r>
        <w:rPr>
          <w:lang w:val="uk-UA" w:eastAsia="uk-UA" w:bidi="uk-UA"/>
          <w:w w:val="100"/>
          <w:spacing w:val="0"/>
          <w:color w:val="000000"/>
          <w:position w:val="0"/>
        </w:rPr>
        <w:t>Умови поставки</w:t>
      </w:r>
      <w:bookmarkEnd w:id="2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44" w:line="240" w:lineRule="exact"/>
        <w:ind w:left="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 xml:space="preserve">Поставка реалізовується на умовах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DDP (Incoterms </w:t>
      </w: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2010) склад Покупця за адресом: м. Яворів</w:t>
      </w:r>
    </w:p>
    <w:p>
      <w:pPr>
        <w:pStyle w:val="Style7"/>
        <w:numPr>
          <w:ilvl w:val="0"/>
          <w:numId w:val="3"/>
        </w:numPr>
        <w:tabs>
          <w:tab w:leader="none" w:pos="416" w:val="left"/>
        </w:tabs>
        <w:widowControl w:val="0"/>
        <w:keepNext/>
        <w:keepLines/>
        <w:shd w:val="clear" w:color="auto" w:fill="auto"/>
        <w:bidi w:val="0"/>
        <w:spacing w:before="0" w:after="30" w:line="300" w:lineRule="exact"/>
        <w:ind w:left="0" w:right="0" w:firstLine="0"/>
      </w:pPr>
      <w:bookmarkStart w:id="3" w:name="bookmark3"/>
      <w:r>
        <w:rPr>
          <w:lang w:val="uk-UA" w:eastAsia="uk-UA" w:bidi="uk-UA"/>
          <w:w w:val="100"/>
          <w:spacing w:val="0"/>
          <w:color w:val="000000"/>
          <w:position w:val="0"/>
        </w:rPr>
        <w:t>Терміни виконання проекту</w:t>
      </w:r>
      <w:bookmarkEnd w:id="3"/>
    </w:p>
    <w:p>
      <w:pPr>
        <w:pStyle w:val="Style12"/>
        <w:tabs>
          <w:tab w:leader="dot" w:pos="8384" w:val="left"/>
        </w:tabs>
        <w:widowControl w:val="0"/>
        <w:keepNext w:val="0"/>
        <w:keepLines w:val="0"/>
        <w:shd w:val="clear" w:color="auto" w:fill="auto"/>
        <w:bidi w:val="0"/>
        <w:spacing w:before="0" w:after="355" w:line="240" w:lineRule="exact"/>
        <w:ind w:left="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Терміни виконання проекту</w:t>
        <w:tab/>
        <w:t xml:space="preserve"> 40-60 днів</w:t>
      </w:r>
    </w:p>
    <w:p>
      <w:pPr>
        <w:pStyle w:val="Style7"/>
        <w:numPr>
          <w:ilvl w:val="0"/>
          <w:numId w:val="3"/>
        </w:numPr>
        <w:tabs>
          <w:tab w:leader="none" w:pos="430" w:val="left"/>
        </w:tabs>
        <w:widowControl w:val="0"/>
        <w:keepNext/>
        <w:keepLines/>
        <w:shd w:val="clear" w:color="auto" w:fill="auto"/>
        <w:bidi w:val="0"/>
        <w:spacing w:before="0" w:after="34" w:line="300" w:lineRule="exact"/>
        <w:ind w:left="0" w:right="0" w:firstLine="0"/>
      </w:pPr>
      <w:bookmarkStart w:id="4" w:name="bookmark4"/>
      <w:r>
        <w:rPr>
          <w:lang w:val="uk-UA" w:eastAsia="uk-UA" w:bidi="uk-UA"/>
          <w:w w:val="100"/>
          <w:spacing w:val="0"/>
          <w:color w:val="000000"/>
          <w:position w:val="0"/>
        </w:rPr>
        <w:t>Гарантійний період</w:t>
      </w:r>
      <w:bookmarkEnd w:id="4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1871" w:line="240" w:lineRule="exact"/>
        <w:ind w:left="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 xml:space="preserve">Гарантійний період на всю продукцію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SULO </w:t>
      </w: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складає 12 місяців.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94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9360" w:right="4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' </w:t>
      </w:r>
      <w:r>
        <w:rPr>
          <w:rStyle w:val="CharStyle18"/>
        </w:rPr>
        <w:t>1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 . </w:t>
      </w:r>
      <w:r>
        <w:rPr>
          <w:rStyle w:val="CharStyle19"/>
        </w:rPr>
        <w:t xml:space="preserve">V </w:t>
      </w:r>
      <w:r>
        <w:rPr>
          <w:rStyle w:val="CharStyle20"/>
        </w:rPr>
        <w:t>ЧҐ</w:t>
      </w:r>
    </w:p>
    <w:sectPr>
      <w:type w:val="continuous"/>
      <w:pgSz w:w="11900" w:h="16840"/>
      <w:pgMar w:top="1299" w:left="803" w:right="999" w:bottom="129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 w:eastAsia="uk-UA" w:bidi="uk-UA"/>
        <w:b/>
        <w:bCs/>
        <w:i w:val="0"/>
        <w:iCs w:val="0"/>
        <w:u w:val="none"/>
        <w:strike w:val="0"/>
        <w:smallCaps w:val="0"/>
        <w:sz w:val="30"/>
        <w:szCs w:val="30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uk-UA" w:eastAsia="uk-UA" w:bidi="uk-UA"/>
        <w:b/>
        <w:bCs/>
        <w:i w:val="0"/>
        <w:iCs w:val="0"/>
        <w:u w:val="none"/>
        <w:strike w:val="0"/>
        <w:smallCaps w:val="0"/>
        <w:sz w:val="30"/>
        <w:szCs w:val="30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1) Exact"/>
    <w:basedOn w:val="DefaultParagraphFont"/>
    <w:link w:val="Style3"/>
    <w:rPr>
      <w:b/>
      <w:bCs/>
      <w:i w:val="0"/>
      <w:iCs w:val="0"/>
      <w:u w:val="none"/>
      <w:strike w:val="0"/>
      <w:smallCaps w:val="0"/>
      <w:sz w:val="38"/>
      <w:szCs w:val="38"/>
      <w:rFonts w:ascii="Century Gothic" w:eastAsia="Century Gothic" w:hAnsi="Century Gothic" w:cs="Century Gothic"/>
    </w:rPr>
  </w:style>
  <w:style w:type="character" w:customStyle="1" w:styleId="CharStyle6">
    <w:name w:val="Основной текст (12) Exact"/>
    <w:basedOn w:val="DefaultParagraphFont"/>
    <w:link w:val="Style5"/>
    <w:rPr>
      <w:b/>
      <w:bCs/>
      <w:i w:val="0"/>
      <w:iCs w:val="0"/>
      <w:u w:val="none"/>
      <w:strike w:val="0"/>
      <w:smallCaps w:val="0"/>
      <w:sz w:val="34"/>
      <w:szCs w:val="34"/>
      <w:rFonts w:ascii="Calibri" w:eastAsia="Calibri" w:hAnsi="Calibri" w:cs="Calibri"/>
      <w:spacing w:val="0"/>
    </w:rPr>
  </w:style>
  <w:style w:type="character" w:customStyle="1" w:styleId="CharStyle8">
    <w:name w:val="Заголовок №7 (6)_"/>
    <w:basedOn w:val="DefaultParagraphFont"/>
    <w:link w:val="Style7"/>
    <w:rPr>
      <w:b/>
      <w:bCs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">
    <w:name w:val="Основной текст (2) + Calibri,12 pt,Не курсив"/>
    <w:basedOn w:val="CharStyle10"/>
    <w:rPr>
      <w:lang w:val="uk-UA" w:eastAsia="uk-UA" w:bidi="uk-UA"/>
      <w:i/>
      <w:iCs/>
      <w:sz w:val="24"/>
      <w:szCs w:val="24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">
    <w:name w:val="Основной текст (1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character" w:customStyle="1" w:styleId="CharStyle15">
    <w:name w:val="Основной текст (14)_"/>
    <w:basedOn w:val="DefaultParagraphFont"/>
    <w:link w:val="Style14"/>
    <w:rPr>
      <w:b w:val="0"/>
      <w:bCs w:val="0"/>
      <w:i/>
      <w:iCs/>
      <w:u w:val="none"/>
      <w:strike w:val="0"/>
      <w:smallCaps w:val="0"/>
      <w:sz w:val="15"/>
      <w:szCs w:val="15"/>
      <w:rFonts w:ascii="Georgia" w:eastAsia="Georgia" w:hAnsi="Georgia" w:cs="Georgia"/>
    </w:rPr>
  </w:style>
  <w:style w:type="character" w:customStyle="1" w:styleId="CharStyle17">
    <w:name w:val="Основной текст (1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8"/>
      <w:szCs w:val="8"/>
      <w:rFonts w:ascii="Lucida Sans Unicode" w:eastAsia="Lucida Sans Unicode" w:hAnsi="Lucida Sans Unicode" w:cs="Lucida Sans Unicode"/>
    </w:rPr>
  </w:style>
  <w:style w:type="character" w:customStyle="1" w:styleId="CharStyle18">
    <w:name w:val="Основной текст (15) + 13 pt"/>
    <w:basedOn w:val="CharStyle17"/>
    <w:rPr>
      <w:lang w:val="uk-UA" w:eastAsia="uk-UA" w:bidi="uk-UA"/>
      <w:sz w:val="26"/>
      <w:szCs w:val="26"/>
      <w:w w:val="100"/>
      <w:spacing w:val="0"/>
      <w:color w:val="000000"/>
      <w:position w:val="0"/>
    </w:rPr>
  </w:style>
  <w:style w:type="character" w:customStyle="1" w:styleId="CharStyle19">
    <w:name w:val="Основной текст (15) + Garamond,5 pt"/>
    <w:basedOn w:val="CharStyle17"/>
    <w:rPr>
      <w:lang w:val="uk-UA" w:eastAsia="uk-UA" w:bidi="uk-UA"/>
      <w:sz w:val="10"/>
      <w:szCs w:val="10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20">
    <w:name w:val="Основной текст (15) + Garamond,Курсив"/>
    <w:basedOn w:val="CharStyle17"/>
    <w:rPr>
      <w:lang w:val="uk-UA" w:eastAsia="uk-UA" w:bidi="uk-UA"/>
      <w:i/>
      <w:iCs/>
      <w:rFonts w:ascii="Garamond" w:eastAsia="Garamond" w:hAnsi="Garamond" w:cs="Garamond"/>
      <w:w w:val="100"/>
      <w:spacing w:val="0"/>
      <w:color w:val="000000"/>
      <w:position w:val="0"/>
    </w:rPr>
  </w:style>
  <w:style w:type="paragraph" w:customStyle="1" w:styleId="Style3">
    <w:name w:val="Основной текст (11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Century Gothic" w:eastAsia="Century Gothic" w:hAnsi="Century Gothic" w:cs="Century Gothic"/>
    </w:rPr>
  </w:style>
  <w:style w:type="paragraph" w:customStyle="1" w:styleId="Style5">
    <w:name w:val="Основной текст (12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Calibri" w:eastAsia="Calibri" w:hAnsi="Calibri" w:cs="Calibri"/>
      <w:spacing w:val="0"/>
    </w:rPr>
  </w:style>
  <w:style w:type="paragraph" w:customStyle="1" w:styleId="Style7">
    <w:name w:val="Заголовок №7 (6)"/>
    <w:basedOn w:val="Normal"/>
    <w:link w:val="CharStyle8"/>
    <w:pPr>
      <w:widowControl w:val="0"/>
      <w:shd w:val="clear" w:color="auto" w:fill="FFFFFF"/>
      <w:jc w:val="both"/>
      <w:outlineLvl w:val="6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300" w:after="30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13)"/>
    <w:basedOn w:val="Normal"/>
    <w:link w:val="CharStyle13"/>
    <w:pPr>
      <w:widowControl w:val="0"/>
      <w:shd w:val="clear" w:color="auto" w:fill="FFFFFF"/>
      <w:jc w:val="both"/>
      <w:spacing w:line="295" w:lineRule="exact"/>
    </w:pPr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</w:rPr>
  </w:style>
  <w:style w:type="paragraph" w:customStyle="1" w:styleId="Style14">
    <w:name w:val="Основной текст (14)"/>
    <w:basedOn w:val="Normal"/>
    <w:link w:val="CharStyle15"/>
    <w:pPr>
      <w:widowControl w:val="0"/>
      <w:shd w:val="clear" w:color="auto" w:fill="FFFFFF"/>
      <w:spacing w:before="1920"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Georgia" w:eastAsia="Georgia" w:hAnsi="Georgia" w:cs="Georgia"/>
    </w:rPr>
  </w:style>
  <w:style w:type="paragraph" w:customStyle="1" w:styleId="Style16">
    <w:name w:val="Основной текст (15)"/>
    <w:basedOn w:val="Normal"/>
    <w:link w:val="CharStyle17"/>
    <w:pPr>
      <w:widowControl w:val="0"/>
      <w:shd w:val="clear" w:color="auto" w:fill="FFFFFF"/>
      <w:jc w:val="right"/>
      <w:spacing w:line="94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Lucida Sans Unicode" w:eastAsia="Lucida Sans Unicode" w:hAnsi="Lucida Sans Unicode" w:cs="Lucida Sans Unico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